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68DA2C" w14:textId="112A234A" w:rsidR="00963A27" w:rsidRPr="00963A27" w:rsidRDefault="00963A27" w:rsidP="00963A27">
      <w:pPr>
        <w:jc w:val="center"/>
        <w:rPr>
          <w:b/>
          <w:bCs/>
          <w:sz w:val="36"/>
          <w:szCs w:val="36"/>
          <w:u w:val="single"/>
        </w:rPr>
      </w:pPr>
      <w:r w:rsidRPr="00963A27">
        <w:rPr>
          <w:b/>
          <w:bCs/>
          <w:sz w:val="36"/>
          <w:szCs w:val="36"/>
          <w:u w:val="single"/>
        </w:rPr>
        <w:t>Interprétation des résultats SAE : BECOME mare aux canards</w:t>
      </w:r>
    </w:p>
    <w:p w14:paraId="05F3719A" w14:textId="77777777" w:rsidR="00963A27" w:rsidRDefault="00963A27" w:rsidP="00963A27">
      <w:pPr>
        <w:rPr>
          <w:b/>
          <w:bCs/>
          <w:u w:val="single"/>
        </w:rPr>
      </w:pPr>
    </w:p>
    <w:p w14:paraId="08DEAE0C" w14:textId="22DA3B0B" w:rsidR="00963A27" w:rsidRPr="00963A27" w:rsidRDefault="00963A27" w:rsidP="00963A27">
      <w:r w:rsidRPr="00963A27">
        <w:rPr>
          <w:b/>
          <w:bCs/>
          <w:u w:val="single"/>
        </w:rPr>
        <w:t xml:space="preserve">1.1) Résultats </w:t>
      </w:r>
      <w:r>
        <w:rPr>
          <w:b/>
          <w:bCs/>
          <w:u w:val="single"/>
        </w:rPr>
        <w:t xml:space="preserve">et interprétations </w:t>
      </w:r>
      <w:r w:rsidRPr="00963A27">
        <w:rPr>
          <w:b/>
          <w:bCs/>
          <w:u w:val="single"/>
        </w:rPr>
        <w:t>BECOME :</w:t>
      </w:r>
      <w:r w:rsidRPr="00963A27">
        <w:rPr>
          <w:u w:val="single"/>
        </w:rPr>
        <w:t> </w:t>
      </w:r>
    </w:p>
    <w:p w14:paraId="61C7AB58" w14:textId="77777777" w:rsidR="00963A27" w:rsidRPr="00963A27" w:rsidRDefault="00963A27" w:rsidP="00963A27">
      <w:r w:rsidRPr="00963A27">
        <w:t>Au sein de cette mare, les macrophytes aquatiques étaient peu abondants. Néanmoins, deux espèces ont pu être identifiées.</w:t>
      </w:r>
    </w:p>
    <w:p w14:paraId="44053685" w14:textId="77777777" w:rsidR="00963A27" w:rsidRPr="00963A27" w:rsidRDefault="00963A27" w:rsidP="00963A27">
      <w:pPr>
        <w:numPr>
          <w:ilvl w:val="0"/>
          <w:numId w:val="1"/>
        </w:numPr>
      </w:pPr>
      <w:r w:rsidRPr="00963A27">
        <w:rPr>
          <w:i/>
          <w:iCs/>
        </w:rPr>
        <w:t>Phragmites australis</w:t>
      </w:r>
      <w:r w:rsidRPr="00963A27">
        <w:t> </w:t>
      </w:r>
    </w:p>
    <w:p w14:paraId="17096735" w14:textId="77777777" w:rsidR="00963A27" w:rsidRPr="00963A27" w:rsidRDefault="00963A27" w:rsidP="00963A27">
      <w:pPr>
        <w:numPr>
          <w:ilvl w:val="0"/>
          <w:numId w:val="1"/>
        </w:numPr>
        <w:rPr>
          <w:i/>
          <w:iCs/>
        </w:rPr>
      </w:pPr>
      <w:proofErr w:type="spellStart"/>
      <w:r w:rsidRPr="00963A27">
        <w:rPr>
          <w:i/>
          <w:iCs/>
        </w:rPr>
        <w:t>Eupatorium</w:t>
      </w:r>
      <w:proofErr w:type="spellEnd"/>
      <w:r w:rsidRPr="00963A27">
        <w:rPr>
          <w:i/>
          <w:iCs/>
        </w:rPr>
        <w:t xml:space="preserve"> </w:t>
      </w:r>
      <w:proofErr w:type="spellStart"/>
      <w:r w:rsidRPr="00963A27">
        <w:rPr>
          <w:i/>
          <w:iCs/>
        </w:rPr>
        <w:t>cannabinum</w:t>
      </w:r>
      <w:proofErr w:type="spellEnd"/>
    </w:p>
    <w:p w14:paraId="5EC91C64" w14:textId="77777777" w:rsidR="00963A27" w:rsidRPr="00963A27" w:rsidRDefault="00963A27" w:rsidP="00963A27">
      <w:r w:rsidRPr="00963A27">
        <w:t>Leur abondance est décrite dans le tableau suivant : </w:t>
      </w:r>
    </w:p>
    <w:tbl>
      <w:tblPr>
        <w:tblW w:w="9026" w:type="dxa"/>
        <w:tblCellMar>
          <w:top w:w="15" w:type="dxa"/>
          <w:left w:w="15" w:type="dxa"/>
          <w:bottom w:w="15" w:type="dxa"/>
          <w:right w:w="15" w:type="dxa"/>
        </w:tblCellMar>
        <w:tblLook w:val="04A0" w:firstRow="1" w:lastRow="0" w:firstColumn="1" w:lastColumn="0" w:noHBand="0" w:noVBand="1"/>
      </w:tblPr>
      <w:tblGrid>
        <w:gridCol w:w="6054"/>
        <w:gridCol w:w="2972"/>
      </w:tblGrid>
      <w:tr w:rsidR="00963A27" w:rsidRPr="00963A27" w14:paraId="2CE69486" w14:textId="77777777">
        <w:tc>
          <w:tcPr>
            <w:tcW w:w="0" w:type="auto"/>
            <w:tcBorders>
              <w:top w:val="single" w:sz="8" w:space="0" w:color="000000"/>
              <w:left w:val="single" w:sz="8" w:space="0" w:color="000000"/>
              <w:bottom w:val="single" w:sz="8" w:space="0" w:color="000000"/>
              <w:right w:val="single" w:sz="8" w:space="0" w:color="000000"/>
            </w:tcBorders>
            <w:hideMark/>
          </w:tcPr>
          <w:p w14:paraId="645314BF" w14:textId="77777777" w:rsidR="00963A27" w:rsidRPr="00963A27" w:rsidRDefault="00963A27" w:rsidP="00963A27">
            <w:r w:rsidRPr="00963A27">
              <w:t>Taxons </w:t>
            </w:r>
          </w:p>
        </w:tc>
        <w:tc>
          <w:tcPr>
            <w:tcW w:w="0" w:type="auto"/>
            <w:tcBorders>
              <w:top w:val="single" w:sz="8" w:space="0" w:color="000000"/>
              <w:left w:val="single" w:sz="8" w:space="0" w:color="000000"/>
              <w:bottom w:val="single" w:sz="8" w:space="0" w:color="000000"/>
              <w:right w:val="single" w:sz="8" w:space="0" w:color="000000"/>
            </w:tcBorders>
            <w:hideMark/>
          </w:tcPr>
          <w:p w14:paraId="624FDD38" w14:textId="77777777" w:rsidR="00963A27" w:rsidRPr="00963A27" w:rsidRDefault="00963A27" w:rsidP="00963A27">
            <w:r w:rsidRPr="00963A27">
              <w:t>Abondance </w:t>
            </w:r>
          </w:p>
        </w:tc>
      </w:tr>
      <w:tr w:rsidR="00963A27" w:rsidRPr="00963A27" w14:paraId="3B175B9C" w14:textId="77777777">
        <w:tc>
          <w:tcPr>
            <w:tcW w:w="0" w:type="auto"/>
            <w:tcBorders>
              <w:top w:val="single" w:sz="8" w:space="0" w:color="000000"/>
              <w:left w:val="single" w:sz="8" w:space="0" w:color="000000"/>
              <w:bottom w:val="single" w:sz="8" w:space="0" w:color="000000"/>
              <w:right w:val="single" w:sz="8" w:space="0" w:color="000000"/>
            </w:tcBorders>
            <w:hideMark/>
          </w:tcPr>
          <w:p w14:paraId="24DC90BA" w14:textId="77777777" w:rsidR="00963A27" w:rsidRPr="00963A27" w:rsidRDefault="00963A27" w:rsidP="00963A27">
            <w:r w:rsidRPr="00963A27">
              <w:rPr>
                <w:i/>
                <w:iCs/>
              </w:rPr>
              <w:t>Phragmites australis</w:t>
            </w:r>
          </w:p>
        </w:tc>
        <w:tc>
          <w:tcPr>
            <w:tcW w:w="0" w:type="auto"/>
            <w:tcBorders>
              <w:top w:val="single" w:sz="8" w:space="0" w:color="000000"/>
              <w:left w:val="single" w:sz="8" w:space="0" w:color="000000"/>
              <w:bottom w:val="single" w:sz="8" w:space="0" w:color="000000"/>
              <w:right w:val="single" w:sz="8" w:space="0" w:color="000000"/>
            </w:tcBorders>
            <w:hideMark/>
          </w:tcPr>
          <w:p w14:paraId="3CA90451" w14:textId="77777777" w:rsidR="00963A27" w:rsidRPr="00963A27" w:rsidRDefault="00963A27" w:rsidP="00963A27">
            <w:r w:rsidRPr="00963A27">
              <w:t>1</w:t>
            </w:r>
          </w:p>
        </w:tc>
      </w:tr>
      <w:tr w:rsidR="00963A27" w:rsidRPr="00963A27" w14:paraId="20050755" w14:textId="77777777">
        <w:tc>
          <w:tcPr>
            <w:tcW w:w="0" w:type="auto"/>
            <w:tcBorders>
              <w:top w:val="single" w:sz="8" w:space="0" w:color="000000"/>
              <w:left w:val="single" w:sz="8" w:space="0" w:color="000000"/>
              <w:bottom w:val="single" w:sz="8" w:space="0" w:color="000000"/>
              <w:right w:val="single" w:sz="8" w:space="0" w:color="000000"/>
            </w:tcBorders>
            <w:hideMark/>
          </w:tcPr>
          <w:p w14:paraId="0A2254C1" w14:textId="77777777" w:rsidR="00963A27" w:rsidRPr="00963A27" w:rsidRDefault="00963A27" w:rsidP="00963A27">
            <w:proofErr w:type="spellStart"/>
            <w:r w:rsidRPr="00963A27">
              <w:rPr>
                <w:i/>
                <w:iCs/>
              </w:rPr>
              <w:t>Eupatorium</w:t>
            </w:r>
            <w:proofErr w:type="spellEnd"/>
            <w:r w:rsidRPr="00963A27">
              <w:rPr>
                <w:i/>
                <w:iCs/>
              </w:rPr>
              <w:t xml:space="preserve"> </w:t>
            </w:r>
            <w:proofErr w:type="spellStart"/>
            <w:r w:rsidRPr="00963A27">
              <w:rPr>
                <w:i/>
                <w:iCs/>
              </w:rPr>
              <w:t>cannabinum</w:t>
            </w:r>
            <w:proofErr w:type="spellEnd"/>
          </w:p>
        </w:tc>
        <w:tc>
          <w:tcPr>
            <w:tcW w:w="0" w:type="auto"/>
            <w:tcBorders>
              <w:top w:val="single" w:sz="8" w:space="0" w:color="000000"/>
              <w:left w:val="single" w:sz="8" w:space="0" w:color="000000"/>
              <w:bottom w:val="single" w:sz="8" w:space="0" w:color="000000"/>
              <w:right w:val="single" w:sz="8" w:space="0" w:color="000000"/>
            </w:tcBorders>
            <w:hideMark/>
          </w:tcPr>
          <w:p w14:paraId="621A24DC" w14:textId="77777777" w:rsidR="00963A27" w:rsidRPr="00963A27" w:rsidRDefault="00963A27" w:rsidP="00963A27">
            <w:r w:rsidRPr="00963A27">
              <w:t>1</w:t>
            </w:r>
          </w:p>
        </w:tc>
      </w:tr>
    </w:tbl>
    <w:p w14:paraId="7BF70192" w14:textId="77777777" w:rsidR="00963A27" w:rsidRPr="00963A27" w:rsidRDefault="00963A27" w:rsidP="00963A27"/>
    <w:p w14:paraId="4E0438FF" w14:textId="77777777" w:rsidR="00963A27" w:rsidRPr="00963A27" w:rsidRDefault="00963A27" w:rsidP="00963A27">
      <w:r w:rsidRPr="00963A27">
        <w:rPr>
          <w:u w:val="single"/>
        </w:rPr>
        <w:t>Tableau : Macrophytes aquatiques de la mare aux canards</w:t>
      </w:r>
    </w:p>
    <w:p w14:paraId="70E77DAF" w14:textId="77777777" w:rsidR="00963A27" w:rsidRPr="00963A27" w:rsidRDefault="00963A27" w:rsidP="00963A27">
      <w:r w:rsidRPr="00963A27">
        <w:rPr>
          <w:u w:val="single"/>
        </w:rPr>
        <w:t>L’ensemble de ces résultats a été synthétisé sous la forme d’un diagramme circulaire.</w:t>
      </w:r>
    </w:p>
    <w:p w14:paraId="7BCDA851" w14:textId="68AB892E" w:rsidR="00963A27" w:rsidRPr="00963A27" w:rsidRDefault="00963A27" w:rsidP="00963A27">
      <w:r w:rsidRPr="00963A27">
        <w:br/>
      </w:r>
      <w:r w:rsidRPr="00963A27">
        <w:drawing>
          <wp:inline distT="0" distB="0" distL="0" distR="0" wp14:anchorId="752C12B7" wp14:editId="4A55857B">
            <wp:extent cx="3079750" cy="1924050"/>
            <wp:effectExtent l="0" t="0" r="6350" b="0"/>
            <wp:docPr id="75938725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079750" cy="1924050"/>
                    </a:xfrm>
                    <a:prstGeom prst="rect">
                      <a:avLst/>
                    </a:prstGeom>
                    <a:noFill/>
                    <a:ln>
                      <a:noFill/>
                    </a:ln>
                  </pic:spPr>
                </pic:pic>
              </a:graphicData>
            </a:graphic>
          </wp:inline>
        </w:drawing>
      </w:r>
    </w:p>
    <w:p w14:paraId="1BBF3479" w14:textId="77777777" w:rsidR="00963A27" w:rsidRPr="00963A27" w:rsidRDefault="00963A27" w:rsidP="00963A27">
      <w:r w:rsidRPr="00963A27">
        <w:t xml:space="preserve">Les données de ce diagramme révèlent un déséquilibre marqué. En effet, la famille des </w:t>
      </w:r>
      <w:proofErr w:type="spellStart"/>
      <w:r w:rsidRPr="00963A27">
        <w:t>Tanypodinae</w:t>
      </w:r>
      <w:proofErr w:type="spellEnd"/>
      <w:r w:rsidRPr="00963A27">
        <w:t xml:space="preserve"> occupe une position dominante, tandis que les autres groupes sont très minoritaires. Cette structure de communauté traduit une faible richesse biologique ainsi qu’une homogénéité des espèces présentes.</w:t>
      </w:r>
    </w:p>
    <w:p w14:paraId="48BA5A41" w14:textId="06F2D941" w:rsidR="00963A27" w:rsidRPr="00963A27" w:rsidRDefault="00963A27" w:rsidP="00963A27">
      <w:r w:rsidRPr="00963A27">
        <w:t>Les données issues de cet inventaire faunistique et floristique ont été intégrées au moteur BECOME. La note BECOME obtenue est de 0,43, ce qui correspond à un état écologique global mauvais. Les résultats obtenus ont ensuite permis de réaliser un diagramme radar illustrant les différents impacts observés au niveau de la mare aux canards.</w:t>
      </w:r>
    </w:p>
    <w:p w14:paraId="30253F90" w14:textId="235F2ED6" w:rsidR="00963A27" w:rsidRPr="00963A27" w:rsidRDefault="00963A27" w:rsidP="00963A27">
      <w:r w:rsidRPr="00963A27">
        <w:t xml:space="preserve">D’après ce diagramme radar, les impacts significatifs, car supérieurs au seuil de significativité, sont les suivants : « l’artificialisation des berges », « les poissons : cyprinidés », « la prolifération d’oiseaux d’eau omnivores », « le piétinement du bétail ou les apports de fumier », « le sommet de berge piétiné » ainsi que « les intrants agricoles provenant du bassin versant </w:t>
      </w:r>
      <w:proofErr w:type="gramStart"/>
      <w:r w:rsidRPr="00963A27">
        <w:t>».Certaines</w:t>
      </w:r>
      <w:proofErr w:type="gramEnd"/>
      <w:r w:rsidRPr="00963A27">
        <w:t xml:space="preserve"> pressions </w:t>
      </w:r>
      <w:r w:rsidRPr="00963A27">
        <w:lastRenderedPageBreak/>
        <w:t xml:space="preserve">présentent également une probabilité d’impact de l’ordre de 50 %. Il s’agit de : « espèces exotiques : écrevisses », « bassin versant : urbanisation », « rejets, fertilisation, amendements, agrainage ou eaux polluées en amont » et « gestion hydraulique : </w:t>
      </w:r>
      <w:proofErr w:type="spellStart"/>
      <w:r w:rsidRPr="00963A27">
        <w:t>hydropériode</w:t>
      </w:r>
      <w:proofErr w:type="spellEnd"/>
      <w:r w:rsidRPr="00963A27">
        <w:t xml:space="preserve"> ». Enfin, les pressions ne présentant pas d’impact significatif sont : « espèces exotiques : poissons », « morphologie : sommet de berge piétiné, surentraîné ou instable » et « bassin versant : prairies fertilisées ou pâturées ».</w:t>
      </w:r>
      <w:r w:rsidRPr="00963A27">
        <w:drawing>
          <wp:inline distT="0" distB="0" distL="0" distR="0" wp14:anchorId="36D6F5DC" wp14:editId="0D9FE65F">
            <wp:extent cx="4064000" cy="2152650"/>
            <wp:effectExtent l="0" t="0" r="0" b="0"/>
            <wp:docPr id="8588098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064000" cy="2152650"/>
                    </a:xfrm>
                    <a:prstGeom prst="rect">
                      <a:avLst/>
                    </a:prstGeom>
                    <a:noFill/>
                    <a:ln>
                      <a:noFill/>
                    </a:ln>
                  </pic:spPr>
                </pic:pic>
              </a:graphicData>
            </a:graphic>
          </wp:inline>
        </w:drawing>
      </w:r>
    </w:p>
    <w:p w14:paraId="200449E3" w14:textId="77777777" w:rsidR="00963A27" w:rsidRPr="00963A27" w:rsidRDefault="00963A27" w:rsidP="00963A27">
      <w:r w:rsidRPr="00963A27">
        <w:t xml:space="preserve">L’analyse de ce diagramme met en évidence une pression liée aux poissons, et plus particulièrement aux cyprinidés. La présence de poissons a été confirmée par M. Rimbault, gestionnaire du site, sans qu’il puisse toutefois préciser la famille concernée. Une pêche à visée scientifique, réalisée en « no </w:t>
      </w:r>
      <w:proofErr w:type="spellStart"/>
      <w:r w:rsidRPr="00963A27">
        <w:t>kill</w:t>
      </w:r>
      <w:proofErr w:type="spellEnd"/>
      <w:r w:rsidRPr="00963A27">
        <w:t xml:space="preserve"> » sous sa supervision, a alors été organisée. Les résultats de cette opération sont présentés dans le tableau ci-dessous :</w:t>
      </w:r>
    </w:p>
    <w:tbl>
      <w:tblPr>
        <w:tblW w:w="0" w:type="auto"/>
        <w:tblCellMar>
          <w:top w:w="15" w:type="dxa"/>
          <w:left w:w="15" w:type="dxa"/>
          <w:bottom w:w="15" w:type="dxa"/>
          <w:right w:w="15" w:type="dxa"/>
        </w:tblCellMar>
        <w:tblLook w:val="04A0" w:firstRow="1" w:lastRow="0" w:firstColumn="1" w:lastColumn="0" w:noHBand="0" w:noVBand="1"/>
      </w:tblPr>
      <w:tblGrid>
        <w:gridCol w:w="1451"/>
        <w:gridCol w:w="1370"/>
        <w:gridCol w:w="2545"/>
        <w:gridCol w:w="816"/>
        <w:gridCol w:w="2870"/>
      </w:tblGrid>
      <w:tr w:rsidR="00963A27" w:rsidRPr="00963A27" w14:paraId="6894D612"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934362" w14:textId="77777777" w:rsidR="00963A27" w:rsidRPr="00963A27" w:rsidRDefault="00963A27" w:rsidP="00963A27">
            <w:r w:rsidRPr="00963A27">
              <w:t>Nom vernaculaire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8CF01A" w14:textId="77777777" w:rsidR="00963A27" w:rsidRPr="00963A27" w:rsidRDefault="00963A27" w:rsidP="00963A27">
            <w:r w:rsidRPr="00963A27">
              <w:t>Nom scientifique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E3E5B1" w14:textId="77777777" w:rsidR="00963A27" w:rsidRPr="00963A27" w:rsidRDefault="00963A27" w:rsidP="00963A27">
            <w:r w:rsidRPr="00963A27">
              <w:t>Description morphologique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EFA5BE" w14:textId="77777777" w:rsidR="00963A27" w:rsidRPr="00963A27" w:rsidRDefault="00963A27" w:rsidP="00963A27">
            <w:r w:rsidRPr="00963A27">
              <w:t>Effectif</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6602F" w14:textId="77777777" w:rsidR="00963A27" w:rsidRPr="00963A27" w:rsidRDefault="00963A27" w:rsidP="00963A27">
            <w:r w:rsidRPr="00963A27">
              <w:t>Photo</w:t>
            </w:r>
          </w:p>
        </w:tc>
      </w:tr>
      <w:tr w:rsidR="00963A27" w:rsidRPr="00963A27" w14:paraId="217A4678" w14:textId="77777777">
        <w:trPr>
          <w:trHeight w:val="47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E55911" w14:textId="77777777" w:rsidR="00963A27" w:rsidRPr="00963A27" w:rsidRDefault="00963A27" w:rsidP="00963A27">
            <w:r w:rsidRPr="00963A27">
              <w:t>Écrevisse américaine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6A38F" w14:textId="77777777" w:rsidR="00963A27" w:rsidRPr="00963A27" w:rsidRDefault="00963A27" w:rsidP="00963A27">
            <w:proofErr w:type="spellStart"/>
            <w:r w:rsidRPr="00963A27">
              <w:rPr>
                <w:i/>
                <w:iCs/>
              </w:rPr>
              <w:t>Orconectes</w:t>
            </w:r>
            <w:proofErr w:type="spellEnd"/>
            <w:r w:rsidRPr="00963A27">
              <w:rPr>
                <w:i/>
                <w:iCs/>
              </w:rPr>
              <w:t xml:space="preserve"> </w:t>
            </w:r>
            <w:proofErr w:type="spellStart"/>
            <w:r w:rsidRPr="00963A27">
              <w:rPr>
                <w:i/>
                <w:iCs/>
              </w:rPr>
              <w:t>limosus</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0DA29A" w14:textId="77777777" w:rsidR="00963A27" w:rsidRPr="00963A27" w:rsidRDefault="00963A27" w:rsidP="00963A27">
            <w:r w:rsidRPr="00963A27">
              <w:t>7-8 cm. Carapace lisse avec quelques épines latérales de part et d'autre du sillon cervical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23DF3D" w14:textId="77777777" w:rsidR="00963A27" w:rsidRPr="00963A27" w:rsidRDefault="00963A27" w:rsidP="00963A27">
            <w:r w:rsidRPr="00963A27">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37F336" w14:textId="31FEA2E4" w:rsidR="00963A27" w:rsidRPr="00963A27" w:rsidRDefault="00963A27" w:rsidP="00963A27">
            <w:r w:rsidRPr="00963A27">
              <w:drawing>
                <wp:inline distT="0" distB="0" distL="0" distR="0" wp14:anchorId="6FA2CAAB" wp14:editId="72464A5E">
                  <wp:extent cx="1384300" cy="1828800"/>
                  <wp:effectExtent l="0" t="0" r="6350" b="0"/>
                  <wp:docPr id="100241954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4300" cy="1828800"/>
                          </a:xfrm>
                          <a:prstGeom prst="rect">
                            <a:avLst/>
                          </a:prstGeom>
                          <a:noFill/>
                          <a:ln>
                            <a:noFill/>
                          </a:ln>
                        </pic:spPr>
                      </pic:pic>
                    </a:graphicData>
                  </a:graphic>
                </wp:inline>
              </w:drawing>
            </w:r>
          </w:p>
        </w:tc>
      </w:tr>
      <w:tr w:rsidR="00963A27" w:rsidRPr="00963A27" w14:paraId="4EF81EC6"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E3A24" w14:textId="77777777" w:rsidR="00963A27" w:rsidRPr="00963A27" w:rsidRDefault="00963A27" w:rsidP="00963A27">
            <w:r w:rsidRPr="00963A27">
              <w:lastRenderedPageBreak/>
              <w:t>Gardon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395B08" w14:textId="77777777" w:rsidR="00963A27" w:rsidRPr="00963A27" w:rsidRDefault="00963A27" w:rsidP="00963A27">
            <w:proofErr w:type="spellStart"/>
            <w:r w:rsidRPr="00963A27">
              <w:rPr>
                <w:i/>
                <w:iCs/>
              </w:rPr>
              <w:t>Rutilus</w:t>
            </w:r>
            <w:proofErr w:type="spellEnd"/>
            <w:r w:rsidRPr="00963A27">
              <w:rPr>
                <w:i/>
                <w:iCs/>
              </w:rPr>
              <w:t xml:space="preserve"> </w:t>
            </w:r>
            <w:proofErr w:type="spellStart"/>
            <w:r w:rsidRPr="00963A27">
              <w:rPr>
                <w:i/>
                <w:iCs/>
              </w:rPr>
              <w:t>rutilus</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6627BC" w14:textId="77777777" w:rsidR="00963A27" w:rsidRPr="00963A27" w:rsidRDefault="00963A27" w:rsidP="00963A27">
            <w:r w:rsidRPr="00963A27">
              <w:t>Corps fusiforme, une seule nageoire dorsales courte au milieu du corps, flancs non pigmentés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F2B5E" w14:textId="77777777" w:rsidR="00963A27" w:rsidRPr="00963A27" w:rsidRDefault="00963A27" w:rsidP="00963A27">
            <w:r w:rsidRPr="00963A27">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FF8757" w14:textId="28976091" w:rsidR="00963A27" w:rsidRPr="00963A27" w:rsidRDefault="00963A27" w:rsidP="00963A27">
            <w:r w:rsidRPr="00963A27">
              <w:drawing>
                <wp:inline distT="0" distB="0" distL="0" distR="0" wp14:anchorId="5345E27A" wp14:editId="6E05DEEE">
                  <wp:extent cx="1695450" cy="2266950"/>
                  <wp:effectExtent l="0" t="0" r="0" b="0"/>
                  <wp:docPr id="193364370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95450" cy="2266950"/>
                          </a:xfrm>
                          <a:prstGeom prst="rect">
                            <a:avLst/>
                          </a:prstGeom>
                          <a:noFill/>
                          <a:ln>
                            <a:noFill/>
                          </a:ln>
                        </pic:spPr>
                      </pic:pic>
                    </a:graphicData>
                  </a:graphic>
                </wp:inline>
              </w:drawing>
            </w:r>
          </w:p>
        </w:tc>
      </w:tr>
      <w:tr w:rsidR="00963A27" w:rsidRPr="00963A27" w14:paraId="705A9A4E"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C169AC" w14:textId="77777777" w:rsidR="00963A27" w:rsidRPr="00963A27" w:rsidRDefault="00963A27" w:rsidP="00963A27">
            <w:r w:rsidRPr="00963A27">
              <w:t>Perche commune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FFB9DC" w14:textId="77777777" w:rsidR="00963A27" w:rsidRPr="00963A27" w:rsidRDefault="00963A27" w:rsidP="00963A27">
            <w:proofErr w:type="spellStart"/>
            <w:r w:rsidRPr="00963A27">
              <w:rPr>
                <w:i/>
                <w:iCs/>
              </w:rPr>
              <w:t>Perca</w:t>
            </w:r>
            <w:proofErr w:type="spellEnd"/>
            <w:r w:rsidRPr="00963A27">
              <w:rPr>
                <w:i/>
                <w:iCs/>
              </w:rPr>
              <w:t xml:space="preserve"> </w:t>
            </w:r>
            <w:proofErr w:type="spellStart"/>
            <w:r w:rsidRPr="00963A27">
              <w:rPr>
                <w:i/>
                <w:iCs/>
              </w:rPr>
              <w:t>fluviatilis</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8A069C" w14:textId="77777777" w:rsidR="00963A27" w:rsidRPr="00963A27" w:rsidRDefault="00963A27" w:rsidP="00963A27">
            <w:r w:rsidRPr="00963A27">
              <w:t>Corps fusiforme, pas de barbillon,</w:t>
            </w:r>
          </w:p>
          <w:p w14:paraId="442C78C5" w14:textId="77777777" w:rsidR="00963A27" w:rsidRPr="00963A27" w:rsidRDefault="00963A27" w:rsidP="00963A27">
            <w:proofErr w:type="gramStart"/>
            <w:r w:rsidRPr="00963A27">
              <w:t>deux</w:t>
            </w:r>
            <w:proofErr w:type="gramEnd"/>
            <w:r w:rsidRPr="00963A27">
              <w:t xml:space="preserve"> nageoires dorsales séparées ou contiguës et courtes (moins d’un tier du corps)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21FF32" w14:textId="77777777" w:rsidR="00963A27" w:rsidRPr="00963A27" w:rsidRDefault="00963A27" w:rsidP="00963A27">
            <w:r w:rsidRPr="00963A27">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481501" w14:textId="66B59AAB" w:rsidR="00963A27" w:rsidRPr="00963A27" w:rsidRDefault="00963A27" w:rsidP="00963A27">
            <w:r w:rsidRPr="00963A27">
              <w:drawing>
                <wp:inline distT="0" distB="0" distL="0" distR="0" wp14:anchorId="3B0E52F0" wp14:editId="12E81F4F">
                  <wp:extent cx="1606550" cy="2139950"/>
                  <wp:effectExtent l="0" t="0" r="0" b="0"/>
                  <wp:docPr id="174349519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06550" cy="2139950"/>
                          </a:xfrm>
                          <a:prstGeom prst="rect">
                            <a:avLst/>
                          </a:prstGeom>
                          <a:noFill/>
                          <a:ln>
                            <a:noFill/>
                          </a:ln>
                        </pic:spPr>
                      </pic:pic>
                    </a:graphicData>
                  </a:graphic>
                </wp:inline>
              </w:drawing>
            </w:r>
          </w:p>
        </w:tc>
      </w:tr>
      <w:tr w:rsidR="00963A27" w:rsidRPr="00963A27" w14:paraId="497A86CC"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DEA575" w14:textId="77777777" w:rsidR="00963A27" w:rsidRPr="00963A27" w:rsidRDefault="00963A27" w:rsidP="00963A27">
            <w:r w:rsidRPr="00963A27">
              <w:t xml:space="preserve">Carpe </w:t>
            </w:r>
            <w:proofErr w:type="spellStart"/>
            <w:r w:rsidRPr="00963A27">
              <w:t>sp</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7E74EA" w14:textId="77777777" w:rsidR="00963A27" w:rsidRPr="00963A27" w:rsidRDefault="00963A27" w:rsidP="00963A27"/>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7EEB3" w14:textId="77777777" w:rsidR="00963A27" w:rsidRPr="00963A27" w:rsidRDefault="00963A27" w:rsidP="00963A27">
            <w:r w:rsidRPr="00963A27">
              <w:t>Corps fusiforme, quatre barbillons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6D43FB" w14:textId="77777777" w:rsidR="00963A27" w:rsidRPr="00963A27" w:rsidRDefault="00963A27" w:rsidP="00963A27">
            <w:r w:rsidRPr="00963A27">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D5F73C" w14:textId="77777777" w:rsidR="00963A27" w:rsidRPr="00963A27" w:rsidRDefault="00963A27" w:rsidP="00963A27"/>
        </w:tc>
      </w:tr>
    </w:tbl>
    <w:p w14:paraId="7C921D51" w14:textId="77777777" w:rsidR="00963A27" w:rsidRPr="00963A27" w:rsidRDefault="00963A27" w:rsidP="00963A27">
      <w:r w:rsidRPr="00963A27">
        <w:rPr>
          <w:i/>
          <w:iCs/>
          <w:u w:val="single"/>
        </w:rPr>
        <w:t>Tableau 2 : Résultats des différents poissons identifiés et pêchés dans la mare aux canards</w:t>
      </w:r>
    </w:p>
    <w:p w14:paraId="0C7BAB22" w14:textId="77777777" w:rsidR="00963A27" w:rsidRPr="00963A27" w:rsidRDefault="00963A27" w:rsidP="00963A27">
      <w:r w:rsidRPr="00963A27">
        <w:rPr>
          <w:i/>
          <w:iCs/>
          <w:u w:val="single"/>
        </w:rPr>
        <w:t xml:space="preserve">Source : </w:t>
      </w:r>
      <w:r w:rsidRPr="00963A27">
        <w:t>Guide d’identification des poissons d’eau douces français 2017</w:t>
      </w:r>
    </w:p>
    <w:p w14:paraId="347888BB" w14:textId="2D853A40" w:rsidR="00963A27" w:rsidRPr="00963A27" w:rsidRDefault="00963A27" w:rsidP="00963A27">
      <w:r w:rsidRPr="00963A27">
        <w:t>Une carpe a pu être remontée à la surface sans être sortie de l’eau. L’identification n’a pas pu avoir lieu.</w:t>
      </w:r>
    </w:p>
    <w:p w14:paraId="0F2241B5" w14:textId="77777777" w:rsidR="00963A27" w:rsidRPr="00963A27" w:rsidRDefault="00963A27" w:rsidP="00963A27">
      <w:r w:rsidRPr="00963A27">
        <w:tab/>
        <w:t>Les différentes métriques (exprimées en EQR) calculées par BECOME sont présentées dans le fichier Excel « métriques d’intérêt EQR » fourni. Ces métriques contribuent directement au calcul de la note globale BECOME obtenue précédemment.</w:t>
      </w:r>
    </w:p>
    <w:p w14:paraId="303F7314" w14:textId="77777777" w:rsidR="00963A27" w:rsidRPr="00963A27" w:rsidRDefault="00963A27" w:rsidP="00963A27">
      <w:r w:rsidRPr="00963A27">
        <w:t>L’analyse détaillée de ces EQR permet ainsi d’examiner chaque métrique individuellement et d’affiner l’interprétation de l’état écologique du milieu. Cette approche apporte un niveau de compréhension plus précis que la seule note BECOME, qui constitue une synthèse globale. Voici le tableau présentant une sélection des EQR que nous pourrons interpréter plus en détail.</w:t>
      </w:r>
    </w:p>
    <w:p w14:paraId="0D2E9432" w14:textId="77777777" w:rsidR="00963A27" w:rsidRPr="00963A27" w:rsidRDefault="00963A27" w:rsidP="00963A27">
      <w:r w:rsidRPr="00963A27">
        <w:rPr>
          <w:u w:val="single"/>
        </w:rPr>
        <w:t>Tableau représentant la note et l’état des différents métriques </w:t>
      </w:r>
    </w:p>
    <w:tbl>
      <w:tblPr>
        <w:tblW w:w="9026" w:type="dxa"/>
        <w:tblCellMar>
          <w:top w:w="15" w:type="dxa"/>
          <w:left w:w="15" w:type="dxa"/>
          <w:bottom w:w="15" w:type="dxa"/>
          <w:right w:w="15" w:type="dxa"/>
        </w:tblCellMar>
        <w:tblLook w:val="04A0" w:firstRow="1" w:lastRow="0" w:firstColumn="1" w:lastColumn="0" w:noHBand="0" w:noVBand="1"/>
      </w:tblPr>
      <w:tblGrid>
        <w:gridCol w:w="6571"/>
        <w:gridCol w:w="881"/>
        <w:gridCol w:w="1574"/>
      </w:tblGrid>
      <w:tr w:rsidR="00963A27" w:rsidRPr="00963A27" w14:paraId="20CA1E13"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F7F20B" w14:textId="77777777" w:rsidR="00963A27" w:rsidRPr="00963A27" w:rsidRDefault="00963A27" w:rsidP="00963A27">
            <w:r w:rsidRPr="00963A27">
              <w:rPr>
                <w:b/>
                <w:bCs/>
              </w:rPr>
              <w:t>Métrique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0D6C76" w14:textId="77777777" w:rsidR="00963A27" w:rsidRPr="00963A27" w:rsidRDefault="00963A27" w:rsidP="00963A27">
            <w:r w:rsidRPr="00963A27">
              <w:rPr>
                <w:b/>
                <w:bCs/>
              </w:rPr>
              <w:t>EQR</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06A3E4" w14:textId="77777777" w:rsidR="00963A27" w:rsidRPr="00963A27" w:rsidRDefault="00963A27" w:rsidP="00963A27">
            <w:r w:rsidRPr="00963A27">
              <w:rPr>
                <w:b/>
                <w:bCs/>
              </w:rPr>
              <w:t>Etat</w:t>
            </w:r>
          </w:p>
        </w:tc>
      </w:tr>
      <w:tr w:rsidR="00963A27" w:rsidRPr="00963A27" w14:paraId="5C24838C"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F073E1" w14:textId="77777777" w:rsidR="00963A27" w:rsidRPr="00963A27" w:rsidRDefault="00963A27" w:rsidP="00963A27">
            <w:r w:rsidRPr="00963A27">
              <w:lastRenderedPageBreak/>
              <w:t>COLODH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9A4254" w14:textId="77777777" w:rsidR="00963A27" w:rsidRPr="00963A27" w:rsidRDefault="00963A27" w:rsidP="00963A27">
            <w:r w:rsidRPr="00963A27">
              <w:t>0.05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EF3DDA" w14:textId="77777777" w:rsidR="00963A27" w:rsidRPr="00963A27" w:rsidRDefault="00963A27" w:rsidP="00963A27">
            <w:r w:rsidRPr="00963A27">
              <w:t>Mauvais</w:t>
            </w:r>
          </w:p>
        </w:tc>
      </w:tr>
      <w:tr w:rsidR="00963A27" w:rsidRPr="00963A27" w14:paraId="0BB4C092"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D78A44" w14:textId="77777777" w:rsidR="00963A27" w:rsidRPr="00963A27" w:rsidRDefault="00963A27" w:rsidP="00963A27">
            <w:r w:rsidRPr="00963A27">
              <w:t>Coléoptères, odonates &amp; Hémiptères (richesse)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04EF0" w14:textId="77777777" w:rsidR="00963A27" w:rsidRPr="00963A27" w:rsidRDefault="00963A27" w:rsidP="00963A27">
            <w:r w:rsidRPr="00963A27">
              <w:t>0.04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4106F5" w14:textId="77777777" w:rsidR="00963A27" w:rsidRPr="00963A27" w:rsidRDefault="00963A27" w:rsidP="00963A27">
            <w:r w:rsidRPr="00963A27">
              <w:t>Mauvais</w:t>
            </w:r>
          </w:p>
        </w:tc>
      </w:tr>
      <w:tr w:rsidR="00963A27" w:rsidRPr="00963A27" w14:paraId="07205E9B"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4C532B" w14:textId="77777777" w:rsidR="00963A27" w:rsidRPr="00963A27" w:rsidRDefault="00963A27" w:rsidP="00963A27">
            <w:r w:rsidRPr="00963A27">
              <w:t>Groupe epsilon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1F5FF3" w14:textId="77777777" w:rsidR="00963A27" w:rsidRPr="00963A27" w:rsidRDefault="00963A27" w:rsidP="00963A27">
            <w:r w:rsidRPr="00963A27">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B0EA7B" w14:textId="77777777" w:rsidR="00963A27" w:rsidRPr="00963A27" w:rsidRDefault="00963A27" w:rsidP="00963A27">
            <w:r w:rsidRPr="00963A27">
              <w:t>Mauvais</w:t>
            </w:r>
          </w:p>
        </w:tc>
      </w:tr>
      <w:tr w:rsidR="00963A27" w:rsidRPr="00963A27" w14:paraId="07209703"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DA25C3" w14:textId="77777777" w:rsidR="00963A27" w:rsidRPr="00963A27" w:rsidRDefault="00963A27" w:rsidP="00963A27">
            <w:proofErr w:type="spellStart"/>
            <w:r w:rsidRPr="00963A27">
              <w:t>Écotypicité</w:t>
            </w:r>
            <w:proofErr w:type="spellEnd"/>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7B8A7" w14:textId="77777777" w:rsidR="00963A27" w:rsidRPr="00963A27" w:rsidRDefault="00963A27" w:rsidP="00963A27">
            <w:r w:rsidRPr="00963A27">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A3C099" w14:textId="77777777" w:rsidR="00963A27" w:rsidRPr="00963A27" w:rsidRDefault="00963A27" w:rsidP="00963A27">
            <w:r w:rsidRPr="00963A27">
              <w:t>Mauvais </w:t>
            </w:r>
          </w:p>
        </w:tc>
      </w:tr>
      <w:tr w:rsidR="00963A27" w:rsidRPr="00963A27" w14:paraId="2E8E4E9F" w14:textId="77777777">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4DF103" w14:textId="77777777" w:rsidR="00963A27" w:rsidRPr="00963A27" w:rsidRDefault="00963A27" w:rsidP="00963A27">
            <w:r w:rsidRPr="00963A27">
              <w:t>Diversité faunistique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23A5EE" w14:textId="77777777" w:rsidR="00963A27" w:rsidRPr="00963A27" w:rsidRDefault="00963A27" w:rsidP="00963A27">
            <w:r w:rsidRPr="00963A27">
              <w:t>0.48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A16AE3" w14:textId="77777777" w:rsidR="00963A27" w:rsidRPr="00963A27" w:rsidRDefault="00963A27" w:rsidP="00963A27">
            <w:r w:rsidRPr="00963A27">
              <w:t>Médiocre</w:t>
            </w:r>
          </w:p>
        </w:tc>
      </w:tr>
    </w:tbl>
    <w:p w14:paraId="246B0088" w14:textId="77777777" w:rsidR="00963A27" w:rsidRPr="00963A27" w:rsidRDefault="00963A27" w:rsidP="00963A27">
      <w:r w:rsidRPr="00963A27">
        <w:rPr>
          <w:i/>
          <w:iCs/>
          <w:u w:val="single"/>
        </w:rPr>
        <w:t>Tableau : Présentation des états selon les différentes métriques</w:t>
      </w:r>
    </w:p>
    <w:p w14:paraId="380021EC" w14:textId="77777777" w:rsidR="00963A27" w:rsidRPr="00963A27" w:rsidRDefault="00963A27" w:rsidP="00963A27"/>
    <w:p w14:paraId="1F618B49" w14:textId="0CA44CB1" w:rsidR="00963A27" w:rsidRPr="00963A27" w:rsidRDefault="00963A27" w:rsidP="00963A27">
      <w:r w:rsidRPr="00963A27">
        <w:rPr>
          <w:b/>
          <w:bCs/>
          <w:u w:val="single"/>
        </w:rPr>
        <w:t>1.2) Résultats</w:t>
      </w:r>
      <w:r>
        <w:rPr>
          <w:b/>
          <w:bCs/>
          <w:u w:val="single"/>
        </w:rPr>
        <w:t xml:space="preserve"> et </w:t>
      </w:r>
      <w:proofErr w:type="spellStart"/>
      <w:r>
        <w:rPr>
          <w:b/>
          <w:bCs/>
          <w:u w:val="single"/>
        </w:rPr>
        <w:t>interpretations</w:t>
      </w:r>
      <w:proofErr w:type="spellEnd"/>
      <w:r w:rsidRPr="00963A27">
        <w:rPr>
          <w:b/>
          <w:bCs/>
          <w:u w:val="single"/>
        </w:rPr>
        <w:t xml:space="preserve"> de l’IBDL</w:t>
      </w:r>
    </w:p>
    <w:p w14:paraId="7C2925D7" w14:textId="77777777" w:rsidR="00963A27" w:rsidRPr="00963A27" w:rsidRDefault="00963A27" w:rsidP="00963A27">
      <w:r w:rsidRPr="00963A27">
        <w:rPr>
          <w:u w:val="single"/>
        </w:rPr>
        <w:t>Graphique de prédominance des diatomées en fonction de la qualité de l’eau de la mare aux canards </w:t>
      </w:r>
    </w:p>
    <w:p w14:paraId="519D9D65" w14:textId="1AAB0C82" w:rsidR="00963A27" w:rsidRPr="00963A27" w:rsidRDefault="00963A27" w:rsidP="00963A27">
      <w:r w:rsidRPr="00963A27">
        <w:rPr>
          <w:b/>
          <w:bCs/>
        </w:rPr>
        <w:drawing>
          <wp:inline distT="0" distB="0" distL="0" distR="0" wp14:anchorId="2F909B41" wp14:editId="2917D8E2">
            <wp:extent cx="5727700" cy="2406650"/>
            <wp:effectExtent l="0" t="0" r="6350" b="0"/>
            <wp:docPr id="20953745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7700" cy="2406650"/>
                    </a:xfrm>
                    <a:prstGeom prst="rect">
                      <a:avLst/>
                    </a:prstGeom>
                    <a:noFill/>
                    <a:ln>
                      <a:noFill/>
                    </a:ln>
                  </pic:spPr>
                </pic:pic>
              </a:graphicData>
            </a:graphic>
          </wp:inline>
        </w:drawing>
      </w:r>
    </w:p>
    <w:p w14:paraId="26AC01F0" w14:textId="77777777" w:rsidR="00963A27" w:rsidRPr="00963A27" w:rsidRDefault="00963A27" w:rsidP="00963A27">
      <w:r w:rsidRPr="00963A27">
        <w:t xml:space="preserve">Chaque courbe de couleur correspond à une diatomée. Très peu possède une probabilité </w:t>
      </w:r>
      <w:proofErr w:type="gramStart"/>
      <w:r w:rsidRPr="00963A27">
        <w:t>d’apparition  élevée</w:t>
      </w:r>
      <w:proofErr w:type="gramEnd"/>
      <w:r w:rsidRPr="00963A27">
        <w:t xml:space="preserve"> au niveau de la classe de qualité 1. De même pour la classe de qualité 7, seules deux diatomées sont considérées comme </w:t>
      </w:r>
      <w:proofErr w:type="spellStart"/>
      <w:r w:rsidRPr="00963A27">
        <w:t>polluo</w:t>
      </w:r>
      <w:proofErr w:type="spellEnd"/>
      <w:r w:rsidRPr="00963A27">
        <w:t>-sensibles. Néanmoins, aucune tendance ne se dessine. </w:t>
      </w:r>
    </w:p>
    <w:p w14:paraId="5FD62904" w14:textId="77777777" w:rsidR="00963A27" w:rsidRPr="00963A27" w:rsidRDefault="00963A27" w:rsidP="00963A27">
      <w:r w:rsidRPr="00963A27">
        <w:t>Chaque intervalle correspond à un niveau de qualité du milieu aquatique. En comparant la valeur de l’IBDL calculée avec ces intervalles, il est possible de déterminer la classe de qualité de l’eau étudiée.</w:t>
      </w:r>
    </w:p>
    <w:p w14:paraId="35F06867" w14:textId="588069C7" w:rsidR="00963A27" w:rsidRPr="00963A27" w:rsidRDefault="00963A27" w:rsidP="00963A27">
      <w:r w:rsidRPr="00963A27">
        <w:drawing>
          <wp:inline distT="0" distB="0" distL="0" distR="0" wp14:anchorId="59A0CCD3" wp14:editId="37692A16">
            <wp:extent cx="5727700" cy="1295400"/>
            <wp:effectExtent l="0" t="0" r="6350" b="0"/>
            <wp:docPr id="195318080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7700" cy="1295400"/>
                    </a:xfrm>
                    <a:prstGeom prst="rect">
                      <a:avLst/>
                    </a:prstGeom>
                    <a:noFill/>
                    <a:ln>
                      <a:noFill/>
                    </a:ln>
                  </pic:spPr>
                </pic:pic>
              </a:graphicData>
            </a:graphic>
          </wp:inline>
        </w:drawing>
      </w:r>
    </w:p>
    <w:p w14:paraId="62E20B1C" w14:textId="77777777" w:rsidR="00963A27" w:rsidRPr="00963A27" w:rsidRDefault="00963A27" w:rsidP="00963A27">
      <w:r w:rsidRPr="00963A27">
        <w:rPr>
          <w:u w:val="single"/>
        </w:rPr>
        <w:t>Tableau des seuils de qualité exprimées en EQR, pour l’Indice Biologique Diatomées en Lac (IBDL)</w:t>
      </w:r>
    </w:p>
    <w:p w14:paraId="37C1E8A9" w14:textId="26EB3536" w:rsidR="00963A27" w:rsidRPr="00963A27" w:rsidRDefault="00963A27" w:rsidP="00963A27">
      <w:proofErr w:type="gramStart"/>
      <w:r w:rsidRPr="00963A27">
        <w:rPr>
          <w:u w:val="single"/>
        </w:rPr>
        <w:lastRenderedPageBreak/>
        <w:t>source</w:t>
      </w:r>
      <w:proofErr w:type="gramEnd"/>
      <w:r w:rsidRPr="00963A27">
        <w:rPr>
          <w:u w:val="single"/>
        </w:rPr>
        <w:t xml:space="preserve"> : Aquaref.fr</w:t>
      </w:r>
    </w:p>
    <w:p w14:paraId="25077144" w14:textId="77777777" w:rsidR="00963A27" w:rsidRPr="00963A27" w:rsidRDefault="00963A27" w:rsidP="00963A27">
      <w:r w:rsidRPr="00963A27">
        <w:tab/>
        <w:t>La note IBDL obtenue est de 0,43 elle correspond au barycentre du graphique ci-dessus et donc à un état écologique moyen (0,60&gt;0,43&gt;0,40). </w:t>
      </w:r>
    </w:p>
    <w:p w14:paraId="2B5CCFC3" w14:textId="77777777" w:rsidR="00545B2E" w:rsidRDefault="00545B2E"/>
    <w:sectPr w:rsidR="00545B2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49E083E"/>
    <w:multiLevelType w:val="multilevel"/>
    <w:tmpl w:val="C55C0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000230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39E0"/>
    <w:rsid w:val="001018F4"/>
    <w:rsid w:val="00545B2E"/>
    <w:rsid w:val="00553B8A"/>
    <w:rsid w:val="0089188A"/>
    <w:rsid w:val="00963A27"/>
    <w:rsid w:val="009A1433"/>
    <w:rsid w:val="009B39E0"/>
    <w:rsid w:val="00A31056"/>
    <w:rsid w:val="00CF3032"/>
    <w:rsid w:val="00E0681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09C6A9"/>
  <w15:chartTrackingRefBased/>
  <w15:docId w15:val="{2FBA022A-023E-45AB-BF92-C78CDDF437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9B39E0"/>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itre2">
    <w:name w:val="heading 2"/>
    <w:basedOn w:val="Normal"/>
    <w:next w:val="Normal"/>
    <w:link w:val="Titre2Car"/>
    <w:uiPriority w:val="9"/>
    <w:semiHidden/>
    <w:unhideWhenUsed/>
    <w:qFormat/>
    <w:rsid w:val="009B39E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9B39E0"/>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9B39E0"/>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9B39E0"/>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9B39E0"/>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9B39E0"/>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9B39E0"/>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9B39E0"/>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B39E0"/>
    <w:rPr>
      <w:rFonts w:asciiTheme="majorHAnsi" w:eastAsiaTheme="majorEastAsia" w:hAnsiTheme="majorHAnsi" w:cstheme="majorBidi"/>
      <w:color w:val="2F5496" w:themeColor="accent1" w:themeShade="BF"/>
      <w:sz w:val="40"/>
      <w:szCs w:val="40"/>
    </w:rPr>
  </w:style>
  <w:style w:type="character" w:customStyle="1" w:styleId="Titre2Car">
    <w:name w:val="Titre 2 Car"/>
    <w:basedOn w:val="Policepardfaut"/>
    <w:link w:val="Titre2"/>
    <w:uiPriority w:val="9"/>
    <w:semiHidden/>
    <w:rsid w:val="009B39E0"/>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9B39E0"/>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9B39E0"/>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9B39E0"/>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9B39E0"/>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9B39E0"/>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9B39E0"/>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9B39E0"/>
    <w:rPr>
      <w:rFonts w:eastAsiaTheme="majorEastAsia" w:cstheme="majorBidi"/>
      <w:color w:val="272727" w:themeColor="text1" w:themeTint="D8"/>
    </w:rPr>
  </w:style>
  <w:style w:type="paragraph" w:styleId="Titre">
    <w:name w:val="Title"/>
    <w:basedOn w:val="Normal"/>
    <w:next w:val="Normal"/>
    <w:link w:val="TitreCar"/>
    <w:uiPriority w:val="10"/>
    <w:qFormat/>
    <w:rsid w:val="009B39E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9B39E0"/>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9B39E0"/>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9B39E0"/>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9B39E0"/>
    <w:pPr>
      <w:spacing w:before="160"/>
      <w:jc w:val="center"/>
    </w:pPr>
    <w:rPr>
      <w:i/>
      <w:iCs/>
      <w:color w:val="404040" w:themeColor="text1" w:themeTint="BF"/>
    </w:rPr>
  </w:style>
  <w:style w:type="character" w:customStyle="1" w:styleId="CitationCar">
    <w:name w:val="Citation Car"/>
    <w:basedOn w:val="Policepardfaut"/>
    <w:link w:val="Citation"/>
    <w:uiPriority w:val="29"/>
    <w:rsid w:val="009B39E0"/>
    <w:rPr>
      <w:i/>
      <w:iCs/>
      <w:color w:val="404040" w:themeColor="text1" w:themeTint="BF"/>
    </w:rPr>
  </w:style>
  <w:style w:type="paragraph" w:styleId="Paragraphedeliste">
    <w:name w:val="List Paragraph"/>
    <w:basedOn w:val="Normal"/>
    <w:uiPriority w:val="34"/>
    <w:qFormat/>
    <w:rsid w:val="009B39E0"/>
    <w:pPr>
      <w:ind w:left="720"/>
      <w:contextualSpacing/>
    </w:pPr>
  </w:style>
  <w:style w:type="character" w:styleId="Accentuationintense">
    <w:name w:val="Intense Emphasis"/>
    <w:basedOn w:val="Policepardfaut"/>
    <w:uiPriority w:val="21"/>
    <w:qFormat/>
    <w:rsid w:val="009B39E0"/>
    <w:rPr>
      <w:i/>
      <w:iCs/>
      <w:color w:val="2F5496" w:themeColor="accent1" w:themeShade="BF"/>
    </w:rPr>
  </w:style>
  <w:style w:type="paragraph" w:styleId="Citationintense">
    <w:name w:val="Intense Quote"/>
    <w:basedOn w:val="Normal"/>
    <w:next w:val="Normal"/>
    <w:link w:val="CitationintenseCar"/>
    <w:uiPriority w:val="30"/>
    <w:qFormat/>
    <w:rsid w:val="009B39E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9B39E0"/>
    <w:rPr>
      <w:i/>
      <w:iCs/>
      <w:color w:val="2F5496" w:themeColor="accent1" w:themeShade="BF"/>
    </w:rPr>
  </w:style>
  <w:style w:type="character" w:styleId="Rfrenceintense">
    <w:name w:val="Intense Reference"/>
    <w:basedOn w:val="Policepardfaut"/>
    <w:uiPriority w:val="32"/>
    <w:qFormat/>
    <w:rsid w:val="009B39E0"/>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793</Words>
  <Characters>4363</Characters>
  <Application>Microsoft Office Word</Application>
  <DocSecurity>0</DocSecurity>
  <Lines>36</Lines>
  <Paragraphs>10</Paragraphs>
  <ScaleCrop>false</ScaleCrop>
  <Company/>
  <LinksUpToDate>false</LinksUpToDate>
  <CharactersWithSpaces>5146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Angèle Finel</dc:creator>
  <cp:keywords/>
  <dc:description/>
  <cp:lastModifiedBy>Angèle Finel</cp:lastModifiedBy>
  <cp:revision>2</cp:revision>
  <dcterms:created xsi:type="dcterms:W3CDTF">2026-03-29T22:20:00Z</dcterms:created>
  <dcterms:modified xsi:type="dcterms:W3CDTF">2026-03-29T22:20:00Z</dcterms:modified>
</cp:coreProperties>
</file>